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6237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 w:cs="Calibri"/>
          <w:sz w:val="24"/>
          <w:szCs w:val="24"/>
        </w:rPr>
        <w:t xml:space="preserve">Приложение </w:t>
      </w:r>
      <w:r>
        <w:rPr>
          <w:rFonts w:ascii="PT Astra Serif" w:hAnsi="PT Astra Serif"/>
          <w:sz w:val="24"/>
        </w:rPr>
      </w:r>
    </w:p>
    <w:p>
      <w:pPr>
        <w:ind w:left="6237" w:firstLine="0"/>
        <w:jc w:val="both"/>
        <w:widowControl w:val="off"/>
        <w:rPr>
          <w:rFonts w:ascii="PT Astra Serif" w:hAnsi="PT Astra Serif" w:cs="Calibri"/>
          <w:sz w:val="24"/>
          <w:szCs w:val="24"/>
        </w:rPr>
      </w:pPr>
      <w:r>
        <w:rPr>
          <w:rFonts w:ascii="PT Astra Serif" w:hAnsi="PT Astra Serif" w:cs="Calibri"/>
          <w:sz w:val="24"/>
          <w:szCs w:val="24"/>
        </w:rPr>
        <w:t xml:space="preserve">к распоряжению Губернатора Томской области </w:t>
      </w:r>
      <w:r>
        <w:rPr>
          <w:rFonts w:ascii="PT Astra Serif" w:hAnsi="PT Astra Serif" w:cs="Calibri"/>
          <w:sz w:val="24"/>
          <w:szCs w:val="24"/>
        </w:rPr>
      </w:r>
    </w:p>
    <w:p>
      <w:pPr>
        <w:ind w:left="6237" w:firstLine="0"/>
        <w:jc w:val="both"/>
        <w:widowControl w:val="off"/>
        <w:rPr>
          <w:rFonts w:ascii="PT Astra Serif" w:hAnsi="PT Astra Serif" w:cs="Calibri"/>
          <w:bCs/>
          <w:sz w:val="24"/>
          <w:szCs w:val="24"/>
        </w:rPr>
      </w:pPr>
      <w:r>
        <w:rPr>
          <w:rFonts w:ascii="PT Astra Serif" w:hAnsi="PT Astra Serif" w:cs="Calibri"/>
          <w:sz w:val="24"/>
          <w:szCs w:val="24"/>
        </w:rPr>
        <w:t xml:space="preserve">от</w:t>
      </w:r>
      <w:r>
        <w:rPr>
          <w:rFonts w:ascii="PT Astra Serif" w:hAnsi="PT Astra Serif" w:cs="Calibri"/>
          <w:b/>
          <w:sz w:val="22"/>
        </w:rPr>
        <w:t xml:space="preserve"> </w:t>
      </w:r>
      <w:r>
        <w:rPr>
          <w:rFonts w:ascii="PT Astra Serif" w:hAnsi="PT Astra Serif" w:cs="Calibri"/>
          <w:sz w:val="24"/>
          <w:szCs w:val="24"/>
        </w:rPr>
        <w:t xml:space="preserve">15.12.2025 № 335-р</w:t>
      </w:r>
      <w:r>
        <w:rPr>
          <w:rFonts w:ascii="PT Astra Serif" w:hAnsi="PT Astra Serif" w:cs="Calibri"/>
          <w:bCs/>
          <w:sz w:val="24"/>
          <w:szCs w:val="24"/>
        </w:rPr>
      </w:r>
    </w:p>
    <w:p>
      <w:pPr>
        <w:ind w:left="6237" w:firstLine="0"/>
        <w:jc w:val="both"/>
        <w:widowControl w:val="off"/>
        <w:rPr>
          <w:rFonts w:ascii="PT Astra Serif" w:hAnsi="PT Astra Serif" w:cs="Calibri"/>
          <w:b/>
          <w:bCs/>
          <w:sz w:val="22"/>
          <w:szCs w:val="22"/>
        </w:rPr>
      </w:pPr>
      <w:r>
        <w:rPr>
          <w:rFonts w:ascii="PT Astra Serif" w:hAnsi="PT Astra Serif" w:cs="Calibri"/>
          <w:b/>
          <w:bCs/>
          <w:sz w:val="22"/>
          <w:szCs w:val="22"/>
        </w:rPr>
      </w:r>
      <w:r>
        <w:rPr>
          <w:rFonts w:ascii="PT Astra Serif" w:hAnsi="PT Astra Serif" w:cs="Calibri"/>
          <w:b/>
          <w:bCs/>
          <w:sz w:val="22"/>
          <w:szCs w:val="22"/>
        </w:rPr>
      </w:r>
    </w:p>
    <w:p>
      <w:pPr>
        <w:ind w:left="6237" w:firstLine="0"/>
        <w:jc w:val="both"/>
        <w:widowControl w:val="off"/>
        <w:rPr>
          <w:rFonts w:ascii="PT Astra Serif" w:hAnsi="PT Astra Serif" w:cs="Calibri"/>
          <w:b/>
          <w:bCs/>
          <w:sz w:val="22"/>
          <w:szCs w:val="22"/>
        </w:rPr>
      </w:pPr>
      <w:r>
        <w:rPr>
          <w:rFonts w:ascii="PT Astra Serif" w:hAnsi="PT Astra Serif" w:cs="Calibri"/>
          <w:b/>
          <w:bCs/>
          <w:sz w:val="22"/>
          <w:szCs w:val="22"/>
        </w:rPr>
      </w:r>
      <w:r>
        <w:rPr>
          <w:rFonts w:ascii="PT Astra Serif" w:hAnsi="PT Astra Serif" w:cs="Calibri"/>
          <w:b/>
          <w:bCs/>
          <w:sz w:val="22"/>
          <w:szCs w:val="22"/>
        </w:rPr>
      </w:r>
    </w:p>
    <w:p>
      <w:pPr>
        <w:ind w:left="6237" w:firstLine="0"/>
        <w:jc w:val="both"/>
        <w:widowControl w:val="off"/>
        <w:rPr>
          <w:rFonts w:ascii="PT Astra Serif" w:hAnsi="PT Astra Serif" w:cs="Calibri"/>
          <w:b/>
          <w:bCs/>
          <w:sz w:val="22"/>
          <w:szCs w:val="22"/>
        </w:rPr>
      </w:pPr>
      <w:r>
        <w:rPr>
          <w:rFonts w:ascii="PT Astra Serif" w:hAnsi="PT Astra Serif" w:cs="Calibri"/>
          <w:b/>
          <w:bCs/>
          <w:sz w:val="22"/>
          <w:szCs w:val="22"/>
        </w:rPr>
      </w:r>
      <w:r>
        <w:rPr>
          <w:rFonts w:ascii="PT Astra Serif" w:hAnsi="PT Astra Serif" w:cs="Calibri"/>
          <w:b/>
          <w:bCs/>
          <w:sz w:val="22"/>
          <w:szCs w:val="22"/>
        </w:rPr>
      </w:r>
    </w:p>
    <w:p>
      <w:pPr>
        <w:ind w:firstLine="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szCs w:val="26"/>
        </w:rPr>
        <w:t xml:space="preserve">Положение</w:t>
      </w:r>
      <w:r>
        <w:rPr>
          <w:rFonts w:ascii="PT Astra Serif" w:hAnsi="PT Astra Serif"/>
          <w:b/>
          <w:sz w:val="28"/>
          <w:szCs w:val="28"/>
        </w:rPr>
      </w:r>
    </w:p>
    <w:p>
      <w:pPr>
        <w:ind w:firstLine="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szCs w:val="26"/>
        </w:rPr>
        <w:t xml:space="preserve">о заместителе Губернатора Томской области по агропромышленной </w:t>
      </w:r>
      <w:r>
        <w:rPr>
          <w:rFonts w:ascii="PT Astra Serif" w:hAnsi="PT Astra Serif"/>
          <w:szCs w:val="26"/>
        </w:rPr>
        <w:br/>
        <w:t xml:space="preserve">политике и природопользованию</w:t>
      </w:r>
      <w:r>
        <w:rPr>
          <w:rFonts w:ascii="PT Astra Serif" w:hAnsi="PT Astra Serif"/>
          <w:b/>
          <w:sz w:val="28"/>
          <w:szCs w:val="28"/>
        </w:rPr>
      </w:r>
    </w:p>
    <w:p>
      <w:pPr>
        <w:ind w:firstLine="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 Общие положения</w:t>
      </w:r>
      <w:r>
        <w:rPr>
          <w:rFonts w:ascii="PT Astra Serif" w:hAnsi="PT Astra Serif"/>
          <w:szCs w:val="26"/>
        </w:rPr>
      </w:r>
    </w:p>
    <w:p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 Заместитель Губернатора Томской области по агропромышленной политике и природопользованию </w:t>
      </w:r>
      <w:r>
        <w:rPr>
          <w:rFonts w:ascii="PT Astra Serif" w:hAnsi="PT Astra Serif"/>
          <w:szCs w:val="26"/>
        </w:rPr>
        <w:t xml:space="preserve">(далее – Заместитель) является лицом, замещающим государственную должность Томской области в соответствии </w:t>
      </w:r>
      <w:r>
        <w:rPr>
          <w:rFonts w:ascii="PT Astra Serif" w:hAnsi="PT Astra Serif"/>
          <w:szCs w:val="26"/>
        </w:rPr>
        <w:br/>
        <w:t xml:space="preserve">с Законом Томской области от 19 июня 2006 года № 125-ОЗ «О правовом статусе лиц, замещающих государственные должности Томской области».</w:t>
      </w:r>
      <w:r>
        <w:rPr>
          <w:rFonts w:ascii="PT Astra Serif" w:hAnsi="PT Astra Serif"/>
          <w:szCs w:val="26"/>
        </w:rPr>
      </w:r>
    </w:p>
    <w:p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2. Заместител</w:t>
      </w:r>
      <w:r>
        <w:rPr>
          <w:rFonts w:ascii="PT Astra Serif" w:hAnsi="PT Astra Serif"/>
          <w:szCs w:val="26"/>
        </w:rPr>
        <w:t xml:space="preserve">ь назначается на должность и освобождается от замещаемой должности Губернатором Томской области. </w:t>
      </w:r>
      <w:r>
        <w:rPr>
          <w:rFonts w:ascii="PT Astra Serif" w:hAnsi="PT Astra Serif"/>
          <w:szCs w:val="26"/>
        </w:rPr>
      </w:r>
    </w:p>
    <w:p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3. В своей деятельности Заместитель подчиняется непосредственно Губернатору Томской области.</w:t>
      </w:r>
      <w:r>
        <w:rPr>
          <w:rFonts w:ascii="PT Astra Serif" w:hAnsi="PT Astra Serif"/>
          <w:szCs w:val="26"/>
        </w:rPr>
      </w:r>
    </w:p>
    <w:p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4. При осуществлении полномочий Заместитель руководствуется Конст</w:t>
      </w:r>
      <w:r>
        <w:rPr>
          <w:rFonts w:ascii="PT Astra Serif" w:hAnsi="PT Astra Serif"/>
          <w:szCs w:val="26"/>
        </w:rPr>
        <w:t xml:space="preserve">итуцией Российской Федер</w:t>
      </w:r>
      <w:r>
        <w:rPr>
          <w:rFonts w:ascii="PT Astra Serif" w:hAnsi="PT Astra Serif"/>
          <w:szCs w:val="26"/>
        </w:rPr>
        <w:t xml:space="preserve">ации, федеральными законами, иными правовыми актами Российской Федерации, Уставом (Ос</w:t>
      </w:r>
      <w:r>
        <w:rPr>
          <w:rFonts w:ascii="PT Astra Serif" w:hAnsi="PT Astra Serif"/>
          <w:szCs w:val="26"/>
        </w:rPr>
        <w:t xml:space="preserve">новным Законом) Томской области, законами Томской области, правовыми актами Губернатора Томской области, Администрации Томской области, а также нас</w:t>
      </w:r>
      <w:r>
        <w:rPr>
          <w:rFonts w:ascii="PT Astra Serif" w:hAnsi="PT Astra Serif"/>
          <w:szCs w:val="26"/>
        </w:rPr>
        <w:t xml:space="preserve">тоящим Положением.</w:t>
      </w:r>
      <w:r>
        <w:rPr>
          <w:rFonts w:ascii="PT Astra Serif" w:hAnsi="PT Astra Serif"/>
          <w:szCs w:val="26"/>
        </w:rPr>
      </w:r>
    </w:p>
    <w:p>
      <w:pPr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2. Задачи</w:t>
      </w:r>
      <w:r>
        <w:rPr>
          <w:rFonts w:ascii="PT Astra Serif" w:hAnsi="PT Astra Serif"/>
          <w:szCs w:val="26"/>
        </w:rPr>
      </w:r>
    </w:p>
    <w:p>
      <w:pPr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ind w:left="709"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5. Задачами Заместителя являются:</w:t>
      </w:r>
      <w:r>
        <w:rPr>
          <w:rFonts w:ascii="PT Astra Serif" w:hAnsi="PT Astra Serif"/>
          <w:szCs w:val="26"/>
        </w:rPr>
      </w:r>
    </w:p>
    <w:p>
      <w:pPr>
        <w:pStyle w:val="764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1) координация деятельности руководителей исполнительных органов Томской области в сфере агропромышленной политики и природопользования (далее – курируемая сфера деятельности), в том числе:</w:t>
      </w:r>
      <w:r>
        <w:rPr>
          <w:rFonts w:ascii="PT Astra Serif" w:hAnsi="PT Astra Serif"/>
          <w:szCs w:val="26"/>
        </w:rPr>
      </w:r>
    </w:p>
    <w:p>
      <w:pPr>
        <w:pStyle w:val="764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а</w:t>
      </w:r>
      <w:r>
        <w:rPr>
          <w:rFonts w:ascii="PT Astra Serif" w:hAnsi="PT Astra Serif"/>
          <w:szCs w:val="26"/>
        </w:rPr>
        <w:t xml:space="preserve">) регулирование рынка сельскохозяйственного сырья и продовольствия, перерабатывающей промышленности;</w:t>
      </w:r>
      <w:r>
        <w:rPr>
          <w:rFonts w:ascii="PT Astra Serif" w:hAnsi="PT Astra Serif"/>
          <w:szCs w:val="26"/>
        </w:rPr>
      </w:r>
    </w:p>
    <w:p>
      <w:pPr>
        <w:pStyle w:val="764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б) охрана окружающей среды, обеспечение экологической безопасности, рационального использования и восстановления водных объектов и объектов животного мира,</w:t>
      </w:r>
      <w:r>
        <w:rPr>
          <w:rFonts w:ascii="PT Astra Serif" w:hAnsi="PT Astra Serif"/>
          <w:szCs w:val="26"/>
        </w:rPr>
        <w:t xml:space="preserve"> охраны особо охраняемых природных территорий областного значения;</w:t>
      </w:r>
      <w:r>
        <w:rPr>
          <w:rFonts w:ascii="PT Astra Serif" w:hAnsi="PT Astra Serif"/>
          <w:szCs w:val="26"/>
        </w:rPr>
      </w:r>
    </w:p>
    <w:p>
      <w:pPr>
        <w:pStyle w:val="764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в) обеспечение эпизоотического и ветеринарно-санитарного благополучия;</w:t>
      </w:r>
      <w:r>
        <w:rPr>
          <w:rFonts w:ascii="PT Astra Serif" w:hAnsi="PT Astra Serif"/>
          <w:szCs w:val="26"/>
        </w:rPr>
      </w:r>
    </w:p>
    <w:p>
      <w:pPr>
        <w:pStyle w:val="764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г) содействие развитию добычи, переработки и воспроизводства водных биологических ресурсов;</w:t>
      </w:r>
      <w:r>
        <w:rPr>
          <w:rFonts w:ascii="PT Astra Serif" w:hAnsi="PT Astra Serif"/>
          <w:szCs w:val="26"/>
        </w:rPr>
      </w:r>
    </w:p>
    <w:p>
      <w:pPr>
        <w:pStyle w:val="764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д) обеспечение эффективной</w:t>
      </w:r>
      <w:r>
        <w:rPr>
          <w:rFonts w:ascii="PT Astra Serif" w:hAnsi="PT Astra Serif"/>
          <w:szCs w:val="26"/>
        </w:rPr>
        <w:t xml:space="preserve"> охраны, защиты лесов и содействие воспроизводству лесов;</w:t>
      </w:r>
      <w:r>
        <w:rPr>
          <w:rFonts w:ascii="PT Astra Serif" w:hAnsi="PT Astra Serif"/>
          <w:szCs w:val="26"/>
        </w:rPr>
      </w:r>
    </w:p>
    <w:p>
      <w:pPr>
        <w:pStyle w:val="764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е) государственный надзор за техническим состоянием самоходных машин </w:t>
      </w:r>
      <w:r>
        <w:rPr>
          <w:rFonts w:ascii="PT Astra Serif" w:hAnsi="PT Astra Serif"/>
          <w:szCs w:val="26"/>
        </w:rPr>
        <w:br/>
        <w:t xml:space="preserve">и других видов техники;</w:t>
      </w:r>
      <w:r>
        <w:rPr>
          <w:rFonts w:ascii="PT Astra Serif" w:hAnsi="PT Astra Serif"/>
          <w:szCs w:val="26"/>
        </w:rPr>
      </w:r>
    </w:p>
    <w:p>
      <w:pPr>
        <w:pStyle w:val="764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ж) </w:t>
      </w:r>
      <w:r>
        <w:rPr>
          <w:rFonts w:ascii="PT Astra Serif" w:hAnsi="PT Astra Serif"/>
          <w:szCs w:val="26"/>
        </w:rPr>
        <w:t xml:space="preserve">обеспечение рационального использования и стимулирование воспроизводства минерально-сырьевых ресурсов (твердых </w:t>
      </w:r>
      <w:r>
        <w:rPr>
          <w:rFonts w:ascii="PT Astra Serif" w:hAnsi="PT Astra Serif"/>
          <w:szCs w:val="26"/>
        </w:rPr>
        <w:br/>
        <w:t xml:space="preserve">и общераспространенных полезных ископаемых, подземных вод);</w:t>
      </w:r>
      <w:r>
        <w:rPr>
          <w:rFonts w:ascii="PT Astra Serif" w:hAnsi="PT Astra Serif"/>
          <w:szCs w:val="26"/>
        </w:rPr>
      </w:r>
    </w:p>
    <w:p>
      <w:pPr>
        <w:pStyle w:val="764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2) выработка и реализация единой региональной политики </w:t>
      </w:r>
      <w:r>
        <w:rPr>
          <w:rFonts w:ascii="PT Astra Serif" w:hAnsi="PT Astra Serif"/>
          <w:szCs w:val="26"/>
        </w:rPr>
        <w:br/>
        <w:t xml:space="preserve">в курируемой сфере.</w:t>
      </w:r>
      <w:r>
        <w:rPr>
          <w:rFonts w:ascii="PT Astra Serif" w:hAnsi="PT Astra Serif"/>
          <w:szCs w:val="26"/>
        </w:rPr>
      </w:r>
    </w:p>
    <w:p>
      <w:pPr>
        <w:pStyle w:val="764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3. Полн</w:t>
      </w:r>
      <w:r>
        <w:rPr>
          <w:rFonts w:ascii="PT Astra Serif" w:hAnsi="PT Astra Serif"/>
          <w:szCs w:val="26"/>
        </w:rPr>
        <w:t xml:space="preserve">омочия</w:t>
      </w:r>
      <w:r>
        <w:rPr>
          <w:rFonts w:ascii="PT Astra Serif" w:hAnsi="PT Astra Serif"/>
          <w:szCs w:val="26"/>
        </w:rPr>
      </w:r>
    </w:p>
    <w:p>
      <w:pPr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6. В целях реализации возложенных на Заместителя задач Заместитель наделяется следующими полномочиями:</w:t>
      </w:r>
      <w:r>
        <w:rPr>
          <w:rFonts w:ascii="PT Astra Serif" w:hAnsi="PT Astra Serif"/>
          <w:szCs w:val="26"/>
        </w:rPr>
      </w:r>
    </w:p>
    <w:p>
      <w:pPr>
        <w:pStyle w:val="764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1) организует разработку правовых актов Томской области, в том числе нормативных, по вопросам, относящимся к курируемой сфере деятельности;</w:t>
      </w:r>
      <w:r>
        <w:rPr>
          <w:rFonts w:ascii="PT Astra Serif" w:hAnsi="PT Astra Serif"/>
          <w:szCs w:val="26"/>
        </w:rPr>
      </w:r>
    </w:p>
    <w:p>
      <w:pPr>
        <w:pStyle w:val="764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2) ор</w:t>
      </w:r>
      <w:r>
        <w:rPr>
          <w:rFonts w:ascii="PT Astra Serif" w:hAnsi="PT Astra Serif"/>
          <w:szCs w:val="26"/>
        </w:rPr>
        <w:t xml:space="preserve">ганизует разработку и выполнение государственных программ и иных программ, в реализации которых участвуют курируемые исполнительные органы Томской области;</w:t>
      </w:r>
      <w:r>
        <w:rPr>
          <w:rFonts w:ascii="PT Astra Serif" w:hAnsi="PT Astra Serif"/>
          <w:szCs w:val="26"/>
        </w:rPr>
      </w:r>
    </w:p>
    <w:p>
      <w:pPr>
        <w:pStyle w:val="764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3) организует исполнение поручений Губернатора Томской области, осуществляет текущий контроль за исп</w:t>
      </w:r>
      <w:r>
        <w:rPr>
          <w:rFonts w:ascii="PT Astra Serif" w:hAnsi="PT Astra Serif"/>
          <w:szCs w:val="26"/>
        </w:rPr>
        <w:t xml:space="preserve">олнением указанных поручений курируемыми исполнительными органами Томской области;</w:t>
      </w:r>
      <w:r>
        <w:rPr>
          <w:rFonts w:ascii="PT Astra Serif" w:hAnsi="PT Astra Serif"/>
          <w:szCs w:val="26"/>
        </w:rPr>
      </w:r>
    </w:p>
    <w:p>
      <w:pPr>
        <w:pStyle w:val="764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4) проводит аппаратные совещания с руководителями курируемых исполнительных органов Томской области по вопросам, отнесенным </w:t>
      </w:r>
      <w:r>
        <w:rPr>
          <w:rFonts w:ascii="PT Astra Serif" w:hAnsi="PT Astra Serif"/>
          <w:szCs w:val="26"/>
        </w:rPr>
        <w:br/>
        <w:t xml:space="preserve">к курируемой сфере деятельности;</w:t>
      </w:r>
      <w:r>
        <w:rPr>
          <w:rFonts w:ascii="PT Astra Serif" w:hAnsi="PT Astra Serif"/>
          <w:szCs w:val="26"/>
        </w:rPr>
      </w:r>
    </w:p>
    <w:p>
      <w:pPr>
        <w:pStyle w:val="764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5) организует в</w:t>
      </w:r>
      <w:r>
        <w:rPr>
          <w:rFonts w:ascii="PT Astra Serif" w:hAnsi="PT Astra Serif"/>
          <w:szCs w:val="26"/>
        </w:rPr>
        <w:t xml:space="preserve">заимодействие курируемых исполнительных органов Томской области, указанных в подпункте 7) настоящего пункта, с федеральными органами государственной власти и их территориальными органами, государственными органами Томской области в соответствии с приложени</w:t>
      </w:r>
      <w:r>
        <w:rPr>
          <w:rFonts w:ascii="PT Astra Serif" w:hAnsi="PT Astra Serif"/>
          <w:szCs w:val="26"/>
        </w:rPr>
        <w:t xml:space="preserve">ем </w:t>
      </w:r>
      <w:r>
        <w:rPr>
          <w:rFonts w:ascii="PT Astra Serif" w:hAnsi="PT Astra Serif"/>
          <w:szCs w:val="26"/>
        </w:rPr>
        <w:br/>
        <w:t xml:space="preserve">к настоящему положению;</w:t>
      </w:r>
      <w:r>
        <w:rPr>
          <w:rFonts w:ascii="PT Astra Serif" w:hAnsi="PT Astra Serif"/>
          <w:szCs w:val="26"/>
        </w:rPr>
      </w:r>
    </w:p>
    <w:p>
      <w:pPr>
        <w:pStyle w:val="764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6) взаимодействует с органами местного самоуправления муниципальных образований Томской области по вопросам, относящимся к курируемой сфере деятельности, в том числе в связи с наделением органов местного самоуправления муниципал</w:t>
      </w:r>
      <w:r>
        <w:rPr>
          <w:rFonts w:ascii="PT Astra Serif" w:hAnsi="PT Astra Serif"/>
          <w:szCs w:val="26"/>
        </w:rPr>
        <w:t xml:space="preserve">ьных образований Томской области отдельными государственными полномочиями;</w:t>
      </w:r>
      <w:r>
        <w:rPr>
          <w:rFonts w:ascii="PT Astra Serif" w:hAnsi="PT Astra Serif"/>
          <w:szCs w:val="26"/>
        </w:rPr>
      </w:r>
    </w:p>
    <w:p>
      <w:pPr>
        <w:pStyle w:val="764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7) организует деятельность следующих исполнительных органов Томской области:</w:t>
      </w:r>
      <w:r>
        <w:rPr>
          <w:rFonts w:ascii="PT Astra Serif" w:hAnsi="PT Astra Serif"/>
          <w:szCs w:val="26"/>
        </w:rPr>
      </w:r>
    </w:p>
    <w:p>
      <w:pPr>
        <w:pStyle w:val="764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а) Департамента по социально-экономическому развитию села Томской области;</w:t>
      </w:r>
      <w:r>
        <w:rPr>
          <w:rFonts w:ascii="PT Astra Serif" w:hAnsi="PT Astra Serif"/>
          <w:szCs w:val="26"/>
        </w:rPr>
      </w:r>
    </w:p>
    <w:p>
      <w:pPr>
        <w:pStyle w:val="764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б) Департамента лесного хозяй</w:t>
      </w:r>
      <w:r>
        <w:rPr>
          <w:rFonts w:ascii="PT Astra Serif" w:hAnsi="PT Astra Serif"/>
          <w:szCs w:val="26"/>
        </w:rPr>
        <w:t xml:space="preserve">ства Томской области;</w:t>
      </w:r>
      <w:r>
        <w:rPr>
          <w:rFonts w:ascii="PT Astra Serif" w:hAnsi="PT Astra Serif"/>
          <w:szCs w:val="26"/>
        </w:rPr>
      </w:r>
    </w:p>
    <w:p>
      <w:pPr>
        <w:pStyle w:val="764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в) Департамента ветеринарии Томской области;</w:t>
      </w:r>
      <w:r>
        <w:rPr>
          <w:rFonts w:ascii="PT Astra Serif" w:hAnsi="PT Astra Serif"/>
          <w:szCs w:val="26"/>
        </w:rPr>
      </w:r>
    </w:p>
    <w:p>
      <w:pPr>
        <w:pStyle w:val="764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г) Департамента охотничьего и рыбного хозяйства Томской области;</w:t>
      </w:r>
      <w:r>
        <w:rPr>
          <w:rFonts w:ascii="PT Astra Serif" w:hAnsi="PT Astra Serif"/>
          <w:szCs w:val="26"/>
        </w:rPr>
      </w:r>
    </w:p>
    <w:p>
      <w:pPr>
        <w:pStyle w:val="764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д) Департамента природных ресурсов и охраны окружающей среды Томской области;</w:t>
      </w:r>
      <w:r>
        <w:rPr>
          <w:rFonts w:ascii="PT Astra Serif" w:hAnsi="PT Astra Serif"/>
          <w:szCs w:val="26"/>
        </w:rPr>
      </w:r>
    </w:p>
    <w:p>
      <w:pPr>
        <w:pStyle w:val="764"/>
        <w:ind w:left="0"/>
        <w:jc w:val="both"/>
        <w:rPr>
          <w:rFonts w:ascii="PT Astra Serif" w:hAnsi="PT Astra Serif"/>
          <w:szCs w:val="26"/>
        </w:rPr>
      </w:pPr>
      <w:r/>
      <w:bookmarkStart w:id="1" w:name="undefined"/>
      <w:r/>
      <w:bookmarkEnd w:id="1"/>
      <w:r>
        <w:rPr>
          <w:rFonts w:ascii="PT Astra Serif" w:hAnsi="PT Astra Serif"/>
          <w:szCs w:val="26"/>
        </w:rPr>
        <w:t xml:space="preserve">е) Инспекции государственного технического над</w:t>
      </w:r>
      <w:r>
        <w:rPr>
          <w:rFonts w:ascii="PT Astra Serif" w:hAnsi="PT Astra Serif"/>
          <w:szCs w:val="26"/>
        </w:rPr>
        <w:t xml:space="preserve">зора Томской области;</w:t>
      </w:r>
      <w:r>
        <w:rPr>
          <w:rFonts w:ascii="PT Astra Serif" w:hAnsi="PT Astra Serif"/>
          <w:szCs w:val="26"/>
        </w:rPr>
      </w:r>
    </w:p>
    <w:p>
      <w:pPr>
        <w:pStyle w:val="764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8) председательствует на заседаниях совещательных органов, руководителем которых он является;</w:t>
      </w:r>
      <w:r>
        <w:rPr>
          <w:rFonts w:ascii="PT Astra Serif" w:hAnsi="PT Astra Serif"/>
          <w:szCs w:val="26"/>
        </w:rPr>
      </w:r>
    </w:p>
    <w:p>
      <w:pPr>
        <w:pStyle w:val="764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9) участвует в работе совещательных органов по вопросам, относящимся </w:t>
      </w:r>
      <w:r>
        <w:rPr>
          <w:rFonts w:ascii="PT Astra Serif" w:hAnsi="PT Astra Serif"/>
          <w:szCs w:val="26"/>
        </w:rPr>
        <w:br/>
        <w:t xml:space="preserve">к курируемой сфере деятельности;</w:t>
      </w:r>
      <w:r>
        <w:rPr>
          <w:rFonts w:ascii="PT Astra Serif" w:hAnsi="PT Astra Serif"/>
          <w:szCs w:val="26"/>
        </w:rPr>
      </w:r>
    </w:p>
    <w:p>
      <w:pPr>
        <w:pStyle w:val="764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10) рассматривает обращения граждан и</w:t>
      </w:r>
      <w:r>
        <w:rPr>
          <w:rFonts w:ascii="PT Astra Serif" w:hAnsi="PT Astra Serif"/>
          <w:szCs w:val="26"/>
        </w:rPr>
        <w:t xml:space="preserve"> ведет личный прием граждан;</w:t>
      </w:r>
      <w:r>
        <w:rPr>
          <w:rFonts w:ascii="PT Astra Serif" w:hAnsi="PT Astra Serif"/>
          <w:szCs w:val="26"/>
        </w:rPr>
      </w:r>
    </w:p>
    <w:p>
      <w:pPr>
        <w:pStyle w:val="764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11) по запросам Законодательной Думы Томской области информирует Законодательную Думу Томской области о своей деятельности по исполнению федерального законодательства и законодательства Томской области через Департамент по госу</w:t>
      </w:r>
      <w:r>
        <w:rPr>
          <w:rFonts w:ascii="PT Astra Serif" w:hAnsi="PT Astra Serif"/>
          <w:szCs w:val="26"/>
        </w:rPr>
        <w:t xml:space="preserve">дарственно-правовым вопросам и законопроектной деятельности Администрации Томской области;</w:t>
      </w:r>
      <w:r>
        <w:rPr>
          <w:rFonts w:ascii="PT Astra Serif" w:hAnsi="PT Astra Serif"/>
          <w:szCs w:val="26"/>
        </w:rPr>
      </w:r>
    </w:p>
    <w:p>
      <w:pPr>
        <w:pStyle w:val="764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12) на основании доверенности, выданной Губернатором </w:t>
      </w:r>
      <w:r>
        <w:rPr>
          <w:rFonts w:ascii="PT Astra Serif" w:hAnsi="PT Astra Serif"/>
          <w:szCs w:val="26"/>
        </w:rPr>
        <w:br/>
        <w:t xml:space="preserve">Томской области, Администрацией Томской области, подписывает исковые заявления и жалобы в суды общей юрисдикции</w:t>
      </w:r>
      <w:r>
        <w:rPr>
          <w:rFonts w:ascii="PT Astra Serif" w:hAnsi="PT Astra Serif"/>
          <w:szCs w:val="26"/>
        </w:rPr>
        <w:t xml:space="preserve"> и арбитражные суды;</w:t>
      </w:r>
      <w:r>
        <w:rPr>
          <w:rFonts w:ascii="PT Astra Serif" w:hAnsi="PT Astra Serif"/>
          <w:szCs w:val="26"/>
        </w:rPr>
      </w:r>
    </w:p>
    <w:p>
      <w:pPr>
        <w:pStyle w:val="764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13) на основании распоряжения Губернатора Томской области </w:t>
      </w:r>
      <w:r>
        <w:rPr>
          <w:rFonts w:ascii="PT Astra Serif" w:hAnsi="PT Astra Serif"/>
          <w:szCs w:val="26"/>
        </w:rPr>
        <w:br/>
        <w:t xml:space="preserve">или на основании выданной Губернатором Томской области доверенности выступает от имени Администрации Томской области при заключении договоров </w:t>
      </w:r>
      <w:r>
        <w:rPr>
          <w:rFonts w:ascii="PT Astra Serif" w:hAnsi="PT Astra Serif"/>
          <w:szCs w:val="26"/>
        </w:rPr>
        <w:br/>
        <w:t xml:space="preserve">и соглашений;</w:t>
      </w:r>
      <w:r>
        <w:rPr>
          <w:rFonts w:ascii="PT Astra Serif" w:hAnsi="PT Astra Serif"/>
          <w:szCs w:val="26"/>
        </w:rPr>
      </w:r>
    </w:p>
    <w:p>
      <w:pPr>
        <w:pStyle w:val="764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14) осуществляет ин</w:t>
      </w:r>
      <w:r>
        <w:rPr>
          <w:rFonts w:ascii="PT Astra Serif" w:hAnsi="PT Astra Serif"/>
          <w:szCs w:val="26"/>
        </w:rPr>
        <w:t xml:space="preserve">ые полномочия в соответствии с действующим законодательством.</w:t>
      </w:r>
      <w:r>
        <w:rPr>
          <w:rFonts w:ascii="PT Astra Serif" w:hAnsi="PT Astra Serif"/>
          <w:szCs w:val="26"/>
        </w:rPr>
      </w:r>
    </w:p>
    <w:p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4. Права и обязанности</w:t>
      </w:r>
      <w:r>
        <w:rPr>
          <w:rFonts w:ascii="PT Astra Serif" w:hAnsi="PT Astra Serif"/>
          <w:szCs w:val="26"/>
        </w:rPr>
      </w:r>
    </w:p>
    <w:p>
      <w:pPr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ind w:right="2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7. Помимо основных прав, предоставленных Заместителю в соответствии </w:t>
      </w:r>
      <w:r>
        <w:rPr>
          <w:rFonts w:ascii="PT Astra Serif" w:hAnsi="PT Astra Serif"/>
          <w:szCs w:val="26"/>
        </w:rPr>
        <w:br/>
        <w:t xml:space="preserve">со статьей 3 Закона Томской области от 19 июня 2006 года </w:t>
      </w:r>
      <w:r>
        <w:rPr>
          <w:rFonts w:ascii="PT Astra Serif" w:hAnsi="PT Astra Serif"/>
          <w:szCs w:val="26"/>
        </w:rPr>
        <w:t xml:space="preserve">№ 125-ОЗ «О правовом статусе лиц, замещающих государственные должности Томской области», </w:t>
      </w:r>
      <w:r>
        <w:rPr>
          <w:rFonts w:ascii="PT Astra Serif" w:hAnsi="PT Astra Serif"/>
          <w:szCs w:val="26"/>
        </w:rPr>
        <w:br/>
        <w:t xml:space="preserve">для осуществления своих полномочий Заместитель также вправе:</w:t>
      </w:r>
      <w:r>
        <w:rPr>
          <w:rFonts w:ascii="PT Astra Serif" w:hAnsi="PT Astra Serif"/>
          <w:szCs w:val="26"/>
        </w:rPr>
      </w:r>
    </w:p>
    <w:p>
      <w:pPr>
        <w:pStyle w:val="764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1) получать в установленном порядке от федеральных органов государственной власти, органов государственно</w:t>
      </w:r>
      <w:r>
        <w:rPr>
          <w:rFonts w:ascii="PT Astra Serif" w:hAnsi="PT Astra Serif"/>
          <w:szCs w:val="26"/>
        </w:rPr>
        <w:t xml:space="preserve">й власти Томской области, органов местного самоуправления, организаций независимо от организационно-правовой формы информацию и материалы по вопросам, связанным </w:t>
      </w:r>
      <w:r>
        <w:rPr>
          <w:rFonts w:ascii="PT Astra Serif" w:hAnsi="PT Astra Serif"/>
          <w:szCs w:val="26"/>
        </w:rPr>
        <w:br/>
        <w:t xml:space="preserve">с осуществлением своих полномочий;</w:t>
      </w:r>
      <w:r>
        <w:rPr>
          <w:rFonts w:ascii="PT Astra Serif" w:hAnsi="PT Astra Serif"/>
          <w:szCs w:val="26"/>
        </w:rPr>
      </w:r>
    </w:p>
    <w:p>
      <w:pPr>
        <w:pStyle w:val="764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2) проводить совещания с участием лиц, замещающих государст</w:t>
      </w:r>
      <w:r>
        <w:rPr>
          <w:rFonts w:ascii="PT Astra Serif" w:hAnsi="PT Astra Serif"/>
          <w:szCs w:val="26"/>
        </w:rPr>
        <w:t xml:space="preserve">венные должности Томской области, государственных гражданских служащих исполнительных органов Томской области и структурных подразделений Администрации Томской области, работников структурных подразделений Администрации Томской области и исполнительных орг</w:t>
      </w:r>
      <w:r>
        <w:rPr>
          <w:rFonts w:ascii="PT Astra Serif" w:hAnsi="PT Astra Serif"/>
          <w:szCs w:val="26"/>
        </w:rPr>
        <w:t xml:space="preserve">анов Томской области, </w:t>
      </w:r>
      <w:r>
        <w:rPr>
          <w:rFonts w:ascii="PT Astra Serif" w:hAnsi="PT Astra Serif"/>
          <w:szCs w:val="26"/>
        </w:rPr>
        <w:br/>
        <w:t xml:space="preserve">не являющихся государственными гражданскими служащими (за исключением лиц, замещающих государственные должности), по вопросам, связанным </w:t>
      </w:r>
      <w:r>
        <w:rPr>
          <w:rFonts w:ascii="PT Astra Serif" w:hAnsi="PT Astra Serif"/>
          <w:szCs w:val="26"/>
        </w:rPr>
        <w:br/>
        <w:t xml:space="preserve">с осуществлением своих полномочий;</w:t>
      </w:r>
      <w:r>
        <w:rPr>
          <w:rFonts w:ascii="PT Astra Serif" w:hAnsi="PT Astra Serif"/>
          <w:szCs w:val="26"/>
        </w:rPr>
      </w:r>
    </w:p>
    <w:p>
      <w:pPr>
        <w:pStyle w:val="764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3) вносить на рассмотрение Губернатора Томской области в уст</w:t>
      </w:r>
      <w:r>
        <w:rPr>
          <w:rFonts w:ascii="PT Astra Serif" w:hAnsi="PT Astra Serif"/>
          <w:szCs w:val="26"/>
        </w:rPr>
        <w:t xml:space="preserve">ановленном порядке проекты правовых актов;</w:t>
      </w:r>
      <w:r>
        <w:rPr>
          <w:rFonts w:ascii="PT Astra Serif" w:hAnsi="PT Astra Serif"/>
          <w:szCs w:val="26"/>
        </w:rPr>
      </w:r>
    </w:p>
    <w:p>
      <w:pPr>
        <w:pStyle w:val="764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4) руководить консультативными, координационными и иными совещательными органами;</w:t>
      </w:r>
      <w:r>
        <w:rPr>
          <w:rFonts w:ascii="PT Astra Serif" w:hAnsi="PT Astra Serif"/>
          <w:szCs w:val="26"/>
        </w:rPr>
      </w:r>
    </w:p>
    <w:p>
      <w:pPr>
        <w:pStyle w:val="764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5) вносить Губернатору Томской области предложения по структуре, штатам, размеру оплаты труда, материальном поощрении и наложении </w:t>
      </w:r>
      <w:r>
        <w:rPr>
          <w:rFonts w:ascii="PT Astra Serif" w:hAnsi="PT Astra Serif"/>
          <w:szCs w:val="26"/>
        </w:rPr>
        <w:t xml:space="preserve">дисциплинарных взысканий применительно к государственным гражданским служащим курируемых структурных подразделений Администрации Томской области, руководителям курируемых исполнительных органов Томской области, </w:t>
      </w:r>
      <w:r>
        <w:rPr>
          <w:rFonts w:ascii="PT Astra Serif" w:hAnsi="PT Astra Serif"/>
          <w:szCs w:val="26"/>
        </w:rPr>
        <w:br/>
        <w:t xml:space="preserve">о назначении и освобождении руководителей ст</w:t>
      </w:r>
      <w:r>
        <w:rPr>
          <w:rFonts w:ascii="PT Astra Serif" w:hAnsi="PT Astra Serif"/>
          <w:szCs w:val="26"/>
        </w:rPr>
        <w:t xml:space="preserve">руктурных подразделений Администрации Томской области, их заместителей;</w:t>
      </w:r>
      <w:r>
        <w:rPr>
          <w:rFonts w:ascii="PT Astra Serif" w:hAnsi="PT Astra Serif"/>
          <w:szCs w:val="26"/>
        </w:rPr>
      </w:r>
    </w:p>
    <w:p>
      <w:pPr>
        <w:pStyle w:val="764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6) совершать иные, предусмотренные законодательством действия </w:t>
      </w:r>
      <w:r>
        <w:rPr>
          <w:rFonts w:ascii="PT Astra Serif" w:hAnsi="PT Astra Serif"/>
          <w:szCs w:val="26"/>
        </w:rPr>
        <w:br/>
        <w:t xml:space="preserve">для осуществления своих полномочий.</w:t>
      </w:r>
      <w:r>
        <w:rPr>
          <w:rFonts w:ascii="PT Astra Serif" w:hAnsi="PT Astra Serif"/>
          <w:szCs w:val="26"/>
        </w:rPr>
      </w:r>
    </w:p>
    <w:p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8. Заместитель исполняет обязанности, возложенные на него статьей 4 Закона Томской об</w:t>
      </w:r>
      <w:r>
        <w:rPr>
          <w:rFonts w:ascii="PT Astra Serif" w:hAnsi="PT Astra Serif"/>
          <w:szCs w:val="26"/>
        </w:rPr>
        <w:t xml:space="preserve">ласти от 19 июня 2006 года № 125-ОЗ «О правовом статусе лиц, замещающих государственные должности Томской области».</w:t>
      </w:r>
      <w:r>
        <w:rPr>
          <w:rFonts w:ascii="PT Astra Serif" w:hAnsi="PT Astra Serif"/>
          <w:szCs w:val="26"/>
        </w:rPr>
      </w:r>
    </w:p>
    <w:p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5. Ответственность</w:t>
      </w:r>
      <w:r>
        <w:rPr>
          <w:rFonts w:ascii="PT Astra Serif" w:hAnsi="PT Astra Serif"/>
          <w:szCs w:val="26"/>
        </w:rPr>
      </w:r>
    </w:p>
    <w:p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9. За ненадлежащее осуществление полномочий, неисполнение </w:t>
      </w:r>
      <w:r>
        <w:rPr>
          <w:rFonts w:ascii="PT Astra Serif" w:hAnsi="PT Astra Serif"/>
          <w:szCs w:val="26"/>
        </w:rPr>
        <w:br/>
        <w:t xml:space="preserve">или ненадлежащее исполнение своих обязанностей Заместитель н</w:t>
      </w:r>
      <w:r>
        <w:rPr>
          <w:rFonts w:ascii="PT Astra Serif" w:hAnsi="PT Astra Serif"/>
          <w:szCs w:val="26"/>
        </w:rPr>
        <w:t xml:space="preserve">есет ответственность в соответствии с действующим законодательством Российской Федерации и Томской области.</w:t>
      </w:r>
      <w:r>
        <w:rPr>
          <w:rFonts w:ascii="PT Astra Serif" w:hAnsi="PT Astra Serif"/>
          <w:szCs w:val="26"/>
        </w:rPr>
      </w:r>
    </w:p>
    <w:p>
      <w:pPr>
        <w:ind w:firstLine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 w:clear="all"/>
      </w:r>
      <w:r>
        <w:rPr>
          <w:rFonts w:ascii="PT Astra Serif" w:hAnsi="PT Astra Serif"/>
          <w:sz w:val="28"/>
          <w:szCs w:val="28"/>
        </w:rPr>
      </w:r>
    </w:p>
    <w:p>
      <w:pPr>
        <w:pStyle w:val="764"/>
        <w:ind w:left="5102" w:firstLine="0"/>
        <w:spacing w:line="276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4"/>
          <w:szCs w:val="24"/>
        </w:rPr>
        <w:t xml:space="preserve">Приложение</w:t>
      </w:r>
      <w:r>
        <w:rPr>
          <w:rFonts w:ascii="PT Astra Serif" w:hAnsi="PT Astra Serif"/>
          <w:sz w:val="28"/>
          <w:szCs w:val="28"/>
        </w:rPr>
      </w:r>
    </w:p>
    <w:p>
      <w:pPr>
        <w:pStyle w:val="764"/>
        <w:ind w:left="5102" w:firstLine="0"/>
        <w:spacing w:line="276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4"/>
          <w:szCs w:val="24"/>
        </w:rPr>
        <w:t xml:space="preserve">к Положению</w:t>
      </w:r>
      <w:r>
        <w:rPr>
          <w:rFonts w:ascii="PT Astra Serif" w:hAnsi="PT Astra Serif"/>
          <w:sz w:val="28"/>
          <w:szCs w:val="28"/>
        </w:rPr>
      </w:r>
    </w:p>
    <w:p>
      <w:pPr>
        <w:pStyle w:val="764"/>
        <w:ind w:left="5102" w:firstLine="0"/>
        <w:spacing w:line="276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4"/>
          <w:szCs w:val="24"/>
        </w:rPr>
        <w:t xml:space="preserve">о заместителе Губернатора </w:t>
      </w:r>
      <w:r>
        <w:rPr>
          <w:rFonts w:ascii="PT Astra Serif" w:hAnsi="PT Astra Serif"/>
          <w:sz w:val="24"/>
          <w:szCs w:val="24"/>
        </w:rPr>
        <w:br/>
        <w:t xml:space="preserve">Томской области по агропромышленной политике и природопользованию</w:t>
      </w:r>
      <w:r>
        <w:rPr>
          <w:rFonts w:ascii="PT Astra Serif" w:hAnsi="PT Astra Serif"/>
          <w:sz w:val="28"/>
          <w:szCs w:val="28"/>
        </w:rPr>
      </w:r>
    </w:p>
    <w:p>
      <w:pPr>
        <w:pStyle w:val="764"/>
        <w:ind w:left="0"/>
        <w:jc w:val="right"/>
        <w:spacing w:line="276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764"/>
        <w:ind w:left="0"/>
        <w:jc w:val="center"/>
        <w:spacing w:line="276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764"/>
        <w:ind w:left="0"/>
        <w:jc w:val="center"/>
        <w:spacing w:line="276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764"/>
        <w:ind w:left="0" w:firstLine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Cs w:val="26"/>
        </w:rPr>
        <w:t xml:space="preserve">Перечень</w:t>
      </w:r>
      <w:r>
        <w:rPr>
          <w:rFonts w:ascii="PT Astra Serif" w:hAnsi="PT Astra Serif"/>
          <w:sz w:val="28"/>
          <w:szCs w:val="28"/>
        </w:rPr>
      </w:r>
    </w:p>
    <w:p>
      <w:pPr>
        <w:pStyle w:val="764"/>
        <w:ind w:left="0" w:firstLine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Cs w:val="26"/>
        </w:rPr>
        <w:t xml:space="preserve">федеральных органов государственной власти и их территориальных органов, взаимодействие с которыми организует заместитель Губернатора Томской области по агропромышленной политике и природопользованию</w:t>
      </w:r>
      <w:r>
        <w:rPr>
          <w:rFonts w:ascii="PT Astra Serif" w:hAnsi="PT Astra Serif"/>
          <w:sz w:val="28"/>
          <w:szCs w:val="28"/>
        </w:rPr>
      </w:r>
    </w:p>
    <w:p>
      <w:pPr>
        <w:pStyle w:val="764"/>
        <w:ind w:left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764"/>
        <w:ind w:left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764"/>
        <w:ind w:left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Cs w:val="26"/>
        </w:rPr>
        <w:t xml:space="preserve">1. Министерство природных ресурсов и экологии Российск</w:t>
      </w:r>
      <w:r>
        <w:rPr>
          <w:rFonts w:ascii="PT Astra Serif" w:hAnsi="PT Astra Serif"/>
          <w:szCs w:val="26"/>
        </w:rPr>
        <w:t xml:space="preserve">ой Федерации.</w:t>
      </w:r>
      <w:r>
        <w:rPr>
          <w:rFonts w:ascii="PT Astra Serif" w:hAnsi="PT Astra Serif"/>
          <w:sz w:val="28"/>
          <w:szCs w:val="28"/>
        </w:rPr>
      </w:r>
    </w:p>
    <w:p>
      <w:pPr>
        <w:pStyle w:val="764"/>
        <w:ind w:left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Cs w:val="26"/>
        </w:rPr>
        <w:t xml:space="preserve">2. Министерство сельского хозяйства Российской Федерации.</w:t>
      </w:r>
      <w:r>
        <w:rPr>
          <w:rFonts w:ascii="PT Astra Serif" w:hAnsi="PT Astra Serif"/>
          <w:sz w:val="28"/>
          <w:szCs w:val="28"/>
        </w:rPr>
      </w:r>
    </w:p>
    <w:p>
      <w:pPr>
        <w:pStyle w:val="764"/>
        <w:ind w:left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Cs w:val="26"/>
        </w:rPr>
        <w:t xml:space="preserve">3. Министерство промышленности и торговли Российской Федерации.</w:t>
      </w:r>
      <w:r>
        <w:rPr>
          <w:rFonts w:ascii="PT Astra Serif" w:hAnsi="PT Astra Serif"/>
          <w:sz w:val="28"/>
          <w:szCs w:val="28"/>
        </w:rPr>
      </w:r>
    </w:p>
    <w:p>
      <w:pPr>
        <w:pStyle w:val="764"/>
        <w:ind w:left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Cs w:val="26"/>
        </w:rPr>
        <w:t xml:space="preserve">4. Федеральная служба по ветеринарному и фитосанитарному надзору.</w:t>
      </w:r>
      <w:r>
        <w:rPr>
          <w:rFonts w:ascii="PT Astra Serif" w:hAnsi="PT Astra Serif"/>
          <w:sz w:val="28"/>
          <w:szCs w:val="28"/>
        </w:rPr>
      </w:r>
    </w:p>
    <w:p>
      <w:pPr>
        <w:pStyle w:val="764"/>
        <w:ind w:left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Cs w:val="26"/>
        </w:rPr>
        <w:t xml:space="preserve">5. Федеральная служба по надзору в сфере защиты прав п</w:t>
      </w:r>
      <w:r>
        <w:rPr>
          <w:rFonts w:ascii="PT Astra Serif" w:hAnsi="PT Astra Serif"/>
          <w:szCs w:val="26"/>
        </w:rPr>
        <w:t xml:space="preserve">отребителей </w:t>
      </w:r>
      <w:r>
        <w:rPr>
          <w:rFonts w:ascii="PT Astra Serif" w:hAnsi="PT Astra Serif"/>
          <w:szCs w:val="26"/>
        </w:rPr>
        <w:br/>
        <w:t xml:space="preserve">и благополучия человека.</w:t>
      </w:r>
      <w:r>
        <w:rPr>
          <w:rFonts w:ascii="PT Astra Serif" w:hAnsi="PT Astra Serif"/>
          <w:sz w:val="28"/>
          <w:szCs w:val="28"/>
        </w:rPr>
      </w:r>
    </w:p>
    <w:p>
      <w:pPr>
        <w:pStyle w:val="764"/>
        <w:ind w:left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Cs w:val="26"/>
        </w:rPr>
        <w:t xml:space="preserve">6. Федеральная служба по экологическому, технологическому и атомному надзору.</w:t>
      </w:r>
      <w:r>
        <w:rPr>
          <w:rFonts w:ascii="PT Astra Serif" w:hAnsi="PT Astra Serif"/>
          <w:sz w:val="28"/>
          <w:szCs w:val="28"/>
        </w:rPr>
      </w:r>
    </w:p>
    <w:p>
      <w:pPr>
        <w:pStyle w:val="764"/>
        <w:ind w:left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Cs w:val="26"/>
        </w:rPr>
        <w:t xml:space="preserve">7. Федеральная служба по гидрометеорологии и мониторингу окружающей среды.</w:t>
      </w:r>
      <w:r>
        <w:rPr>
          <w:rFonts w:ascii="PT Astra Serif" w:hAnsi="PT Astra Serif"/>
          <w:sz w:val="28"/>
          <w:szCs w:val="28"/>
        </w:rPr>
      </w:r>
    </w:p>
    <w:p>
      <w:pPr>
        <w:pStyle w:val="764"/>
        <w:ind w:left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Cs w:val="26"/>
        </w:rPr>
        <w:t xml:space="preserve">8. Федеральное агентство по техническому регулированию и метролог</w:t>
      </w:r>
      <w:r>
        <w:rPr>
          <w:rFonts w:ascii="PT Astra Serif" w:hAnsi="PT Astra Serif"/>
          <w:szCs w:val="26"/>
        </w:rPr>
        <w:t xml:space="preserve">ии.</w:t>
      </w:r>
      <w:r>
        <w:rPr>
          <w:rFonts w:ascii="PT Astra Serif" w:hAnsi="PT Astra Serif"/>
          <w:sz w:val="28"/>
          <w:szCs w:val="28"/>
        </w:rPr>
      </w:r>
    </w:p>
    <w:p>
      <w:pPr>
        <w:pStyle w:val="764"/>
        <w:ind w:left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Cs w:val="26"/>
        </w:rPr>
        <w:t xml:space="preserve">9. Федеральное агентство лесного хозяйства.</w:t>
      </w:r>
      <w:r>
        <w:rPr>
          <w:rFonts w:ascii="PT Astra Serif" w:hAnsi="PT Astra Serif"/>
          <w:sz w:val="28"/>
          <w:szCs w:val="28"/>
        </w:rPr>
      </w:r>
    </w:p>
    <w:p>
      <w:pPr>
        <w:pStyle w:val="764"/>
        <w:ind w:left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Cs w:val="26"/>
        </w:rPr>
        <w:t xml:space="preserve">10. Федеральное агентство по рыболовству.</w:t>
      </w:r>
      <w:r>
        <w:rPr>
          <w:rFonts w:ascii="PT Astra Serif" w:hAnsi="PT Astra Serif"/>
          <w:sz w:val="28"/>
          <w:szCs w:val="28"/>
        </w:rPr>
      </w:r>
    </w:p>
    <w:p>
      <w:pPr>
        <w:pStyle w:val="764"/>
        <w:ind w:left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Cs w:val="26"/>
        </w:rPr>
        <w:t xml:space="preserve">11. Федеральное агентство водных ресурсов.</w:t>
      </w:r>
      <w:r>
        <w:rPr>
          <w:rFonts w:ascii="PT Astra Serif" w:hAnsi="PT Astra Serif"/>
          <w:sz w:val="28"/>
          <w:szCs w:val="28"/>
        </w:rPr>
      </w:r>
    </w:p>
    <w:p>
      <w:pPr>
        <w:pStyle w:val="764"/>
        <w:ind w:left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Cs w:val="26"/>
        </w:rPr>
        <w:t xml:space="preserve">12. Федеральная служба по надзору в сфере природопользования.</w:t>
      </w:r>
      <w:r>
        <w:rPr>
          <w:rFonts w:ascii="PT Astra Serif" w:hAnsi="PT Astra Serif"/>
          <w:sz w:val="28"/>
          <w:szCs w:val="28"/>
        </w:rPr>
      </w:r>
    </w:p>
    <w:p>
      <w:pPr>
        <w:ind w:firstLine="0"/>
        <w:jc w:val="both"/>
        <w:widowControl w:val="off"/>
        <w:rPr>
          <w:rFonts w:ascii="PT Astra Serif" w:hAnsi="PT Astra Serif" w:cs="Calibri"/>
          <w:b/>
          <w:bCs/>
          <w:sz w:val="22"/>
          <w:szCs w:val="22"/>
        </w:rPr>
      </w:pPr>
      <w:r>
        <w:rPr>
          <w:rFonts w:ascii="PT Astra Serif" w:hAnsi="PT Astra Serif" w:cs="Calibri"/>
          <w:b/>
          <w:bCs/>
          <w:sz w:val="22"/>
          <w:szCs w:val="22"/>
        </w:rPr>
      </w:r>
      <w:r>
        <w:rPr>
          <w:rFonts w:ascii="PT Astra Serif" w:hAnsi="PT Astra Serif" w:cs="Calibri"/>
          <w:b/>
          <w:bCs/>
          <w:sz w:val="22"/>
          <w:szCs w:val="22"/>
        </w:rPr>
      </w:r>
    </w:p>
    <w:sectPr>
      <w:headerReference w:type="first" r:id="rId9"/>
      <w:footnotePr/>
      <w:endnotePr/>
      <w:type w:val="nextPage"/>
      <w:pgSz w:w="11907" w:h="16840" w:orient="portrait"/>
      <w:pgMar w:top="426" w:right="850" w:bottom="993" w:left="1701" w:header="720" w:footer="567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Verdan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4"/>
      <w:ind w:firstLine="0"/>
      <w:rPr>
        <w:rFonts w:ascii="PT Astra Serif" w:hAnsi="PT Astra Serif"/>
        <w:b w:val="0"/>
        <w:sz w:val="24"/>
        <w:szCs w:val="24"/>
      </w:rPr>
    </w:pPr>
    <w:r>
      <w:rPr>
        <w:rFonts w:ascii="PT Astra Serif" w:hAnsi="PT Astra Serif"/>
        <w:b w:val="0"/>
        <w:sz w:val="24"/>
        <w:szCs w:val="24"/>
      </w:rPr>
    </w:r>
    <w:r>
      <w:rPr>
        <w:rFonts w:ascii="PT Astra Serif" w:hAnsi="PT Astra Serif"/>
        <w:b w:val="0"/>
        <w:sz w:val="24"/>
        <w:szCs w:val="24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752"/>
    <w:link w:val="743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752"/>
    <w:link w:val="744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752"/>
    <w:link w:val="745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752"/>
    <w:link w:val="746"/>
    <w:uiPriority w:val="9"/>
    <w:rPr>
      <w:rFonts w:ascii="Arial" w:hAnsi="Arial" w:eastAsia="Arial" w:cs="Arial"/>
      <w:b/>
      <w:bCs/>
      <w:sz w:val="26"/>
      <w:szCs w:val="26"/>
    </w:rPr>
  </w:style>
  <w:style w:type="character" w:styleId="22">
    <w:name w:val="Heading 5 Char"/>
    <w:basedOn w:val="752"/>
    <w:link w:val="747"/>
    <w:uiPriority w:val="9"/>
    <w:rPr>
      <w:rFonts w:ascii="Arial" w:hAnsi="Arial" w:eastAsia="Arial" w:cs="Arial"/>
      <w:b/>
      <w:bCs/>
      <w:sz w:val="24"/>
      <w:szCs w:val="24"/>
    </w:rPr>
  </w:style>
  <w:style w:type="character" w:styleId="24">
    <w:name w:val="Heading 6 Char"/>
    <w:basedOn w:val="752"/>
    <w:link w:val="748"/>
    <w:uiPriority w:val="9"/>
    <w:rPr>
      <w:rFonts w:ascii="Arial" w:hAnsi="Arial" w:eastAsia="Arial" w:cs="Arial"/>
      <w:b/>
      <w:bCs/>
      <w:sz w:val="22"/>
      <w:szCs w:val="22"/>
    </w:rPr>
  </w:style>
  <w:style w:type="character" w:styleId="26">
    <w:name w:val="Heading 7 Char"/>
    <w:basedOn w:val="752"/>
    <w:link w:val="74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8">
    <w:name w:val="Heading 8 Char"/>
    <w:basedOn w:val="752"/>
    <w:link w:val="750"/>
    <w:uiPriority w:val="9"/>
    <w:rPr>
      <w:rFonts w:ascii="Arial" w:hAnsi="Arial" w:eastAsia="Arial" w:cs="Arial"/>
      <w:i/>
      <w:iCs/>
      <w:sz w:val="22"/>
      <w:szCs w:val="22"/>
    </w:rPr>
  </w:style>
  <w:style w:type="character" w:styleId="30">
    <w:name w:val="Heading 9 Char"/>
    <w:basedOn w:val="752"/>
    <w:link w:val="751"/>
    <w:uiPriority w:val="9"/>
    <w:rPr>
      <w:rFonts w:ascii="Arial" w:hAnsi="Arial" w:eastAsia="Arial" w:cs="Arial"/>
      <w:i/>
      <w:iCs/>
      <w:sz w:val="21"/>
      <w:szCs w:val="21"/>
    </w:rPr>
  </w:style>
  <w:style w:type="character" w:styleId="35">
    <w:name w:val="Title Char"/>
    <w:basedOn w:val="752"/>
    <w:link w:val="766"/>
    <w:uiPriority w:val="10"/>
    <w:rPr>
      <w:sz w:val="48"/>
      <w:szCs w:val="48"/>
    </w:rPr>
  </w:style>
  <w:style w:type="character" w:styleId="37">
    <w:name w:val="Subtitle Char"/>
    <w:basedOn w:val="752"/>
    <w:link w:val="768"/>
    <w:uiPriority w:val="11"/>
    <w:rPr>
      <w:sz w:val="24"/>
      <w:szCs w:val="24"/>
    </w:rPr>
  </w:style>
  <w:style w:type="character" w:styleId="39">
    <w:name w:val="Quote Char"/>
    <w:link w:val="770"/>
    <w:uiPriority w:val="29"/>
    <w:rPr>
      <w:i/>
    </w:rPr>
  </w:style>
  <w:style w:type="character" w:styleId="41">
    <w:name w:val="Intense Quote Char"/>
    <w:link w:val="772"/>
    <w:uiPriority w:val="30"/>
    <w:rPr>
      <w:i/>
    </w:rPr>
  </w:style>
  <w:style w:type="character" w:styleId="43">
    <w:name w:val="Header Char"/>
    <w:basedOn w:val="752"/>
    <w:link w:val="774"/>
    <w:uiPriority w:val="99"/>
  </w:style>
  <w:style w:type="character" w:styleId="45">
    <w:name w:val="Footer Char"/>
    <w:basedOn w:val="752"/>
    <w:link w:val="776"/>
    <w:uiPriority w:val="99"/>
  </w:style>
  <w:style w:type="character" w:styleId="47">
    <w:name w:val="Caption Char"/>
    <w:basedOn w:val="778"/>
    <w:link w:val="776"/>
    <w:uiPriority w:val="99"/>
  </w:style>
  <w:style w:type="character" w:styleId="176">
    <w:name w:val="Footnote Text Char"/>
    <w:link w:val="907"/>
    <w:uiPriority w:val="99"/>
    <w:rPr>
      <w:sz w:val="18"/>
    </w:rPr>
  </w:style>
  <w:style w:type="character" w:styleId="179">
    <w:name w:val="Endnote Text Char"/>
    <w:link w:val="910"/>
    <w:uiPriority w:val="99"/>
    <w:rPr>
      <w:sz w:val="20"/>
    </w:rPr>
  </w:style>
  <w:style w:type="paragraph" w:styleId="742" w:default="1">
    <w:name w:val="Normal"/>
    <w:qFormat/>
    <w:pPr>
      <w:ind w:firstLine="709"/>
    </w:pPr>
    <w:rPr>
      <w:sz w:val="26"/>
      <w:lang w:eastAsia="ru-RU"/>
    </w:rPr>
  </w:style>
  <w:style w:type="paragraph" w:styleId="743">
    <w:name w:val="Heading 1"/>
    <w:basedOn w:val="742"/>
    <w:next w:val="742"/>
    <w:link w:val="75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44">
    <w:name w:val="Heading 2"/>
    <w:basedOn w:val="742"/>
    <w:next w:val="742"/>
    <w:link w:val="75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45">
    <w:name w:val="Heading 3"/>
    <w:basedOn w:val="742"/>
    <w:next w:val="742"/>
    <w:link w:val="75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6">
    <w:name w:val="Heading 4"/>
    <w:basedOn w:val="742"/>
    <w:next w:val="742"/>
    <w:link w:val="75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Cs w:val="26"/>
    </w:rPr>
  </w:style>
  <w:style w:type="paragraph" w:styleId="747">
    <w:name w:val="Heading 5"/>
    <w:basedOn w:val="742"/>
    <w:next w:val="742"/>
    <w:link w:val="75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8">
    <w:name w:val="Heading 6"/>
    <w:basedOn w:val="742"/>
    <w:next w:val="742"/>
    <w:link w:val="76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9">
    <w:name w:val="Heading 7"/>
    <w:basedOn w:val="742"/>
    <w:next w:val="742"/>
    <w:link w:val="76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50">
    <w:name w:val="Heading 8"/>
    <w:basedOn w:val="742"/>
    <w:next w:val="742"/>
    <w:link w:val="76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51">
    <w:name w:val="Heading 9"/>
    <w:basedOn w:val="742"/>
    <w:next w:val="742"/>
    <w:link w:val="76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2" w:default="1">
    <w:name w:val="Default Paragraph Font"/>
    <w:uiPriority w:val="1"/>
    <w:semiHidden/>
    <w:unhideWhenUsed/>
  </w:style>
  <w:style w:type="table" w:styleId="75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4" w:default="1">
    <w:name w:val="No List"/>
    <w:uiPriority w:val="99"/>
    <w:semiHidden/>
    <w:unhideWhenUsed/>
  </w:style>
  <w:style w:type="character" w:styleId="755" w:customStyle="1">
    <w:name w:val="Заголовок 1 Знак"/>
    <w:link w:val="743"/>
    <w:uiPriority w:val="9"/>
    <w:rPr>
      <w:rFonts w:ascii="Arial" w:hAnsi="Arial" w:eastAsia="Arial" w:cs="Arial"/>
      <w:sz w:val="40"/>
      <w:szCs w:val="40"/>
    </w:rPr>
  </w:style>
  <w:style w:type="character" w:styleId="756" w:customStyle="1">
    <w:name w:val="Заголовок 2 Знак"/>
    <w:link w:val="744"/>
    <w:uiPriority w:val="9"/>
    <w:rPr>
      <w:rFonts w:ascii="Arial" w:hAnsi="Arial" w:eastAsia="Arial" w:cs="Arial"/>
      <w:sz w:val="34"/>
    </w:rPr>
  </w:style>
  <w:style w:type="character" w:styleId="757" w:customStyle="1">
    <w:name w:val="Заголовок 3 Знак"/>
    <w:link w:val="745"/>
    <w:uiPriority w:val="9"/>
    <w:rPr>
      <w:rFonts w:ascii="Arial" w:hAnsi="Arial" w:eastAsia="Arial" w:cs="Arial"/>
      <w:sz w:val="30"/>
      <w:szCs w:val="30"/>
    </w:rPr>
  </w:style>
  <w:style w:type="character" w:styleId="758" w:customStyle="1">
    <w:name w:val="Заголовок 4 Знак"/>
    <w:link w:val="746"/>
    <w:uiPriority w:val="9"/>
    <w:rPr>
      <w:rFonts w:ascii="Arial" w:hAnsi="Arial" w:eastAsia="Arial" w:cs="Arial"/>
      <w:b/>
      <w:bCs/>
      <w:sz w:val="26"/>
      <w:szCs w:val="26"/>
    </w:rPr>
  </w:style>
  <w:style w:type="character" w:styleId="759" w:customStyle="1">
    <w:name w:val="Заголовок 5 Знак"/>
    <w:link w:val="747"/>
    <w:uiPriority w:val="9"/>
    <w:rPr>
      <w:rFonts w:ascii="Arial" w:hAnsi="Arial" w:eastAsia="Arial" w:cs="Arial"/>
      <w:b/>
      <w:bCs/>
      <w:sz w:val="24"/>
      <w:szCs w:val="24"/>
    </w:rPr>
  </w:style>
  <w:style w:type="character" w:styleId="760" w:customStyle="1">
    <w:name w:val="Заголовок 6 Знак"/>
    <w:link w:val="748"/>
    <w:uiPriority w:val="9"/>
    <w:rPr>
      <w:rFonts w:ascii="Arial" w:hAnsi="Arial" w:eastAsia="Arial" w:cs="Arial"/>
      <w:b/>
      <w:bCs/>
      <w:sz w:val="22"/>
      <w:szCs w:val="22"/>
    </w:rPr>
  </w:style>
  <w:style w:type="character" w:styleId="761" w:customStyle="1">
    <w:name w:val="Заголовок 7 Знак"/>
    <w:link w:val="74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2" w:customStyle="1">
    <w:name w:val="Заголовок 8 Знак"/>
    <w:link w:val="750"/>
    <w:uiPriority w:val="9"/>
    <w:rPr>
      <w:rFonts w:ascii="Arial" w:hAnsi="Arial" w:eastAsia="Arial" w:cs="Arial"/>
      <w:i/>
      <w:iCs/>
      <w:sz w:val="22"/>
      <w:szCs w:val="22"/>
    </w:rPr>
  </w:style>
  <w:style w:type="character" w:styleId="763" w:customStyle="1">
    <w:name w:val="Заголовок 9 Знак"/>
    <w:link w:val="751"/>
    <w:uiPriority w:val="9"/>
    <w:rPr>
      <w:rFonts w:ascii="Arial" w:hAnsi="Arial" w:eastAsia="Arial" w:cs="Arial"/>
      <w:i/>
      <w:iCs/>
      <w:sz w:val="21"/>
      <w:szCs w:val="21"/>
    </w:rPr>
  </w:style>
  <w:style w:type="paragraph" w:styleId="764">
    <w:name w:val="List Paragraph"/>
    <w:basedOn w:val="742"/>
    <w:uiPriority w:val="34"/>
    <w:qFormat/>
    <w:pPr>
      <w:contextualSpacing/>
      <w:ind w:left="720"/>
    </w:pPr>
  </w:style>
  <w:style w:type="paragraph" w:styleId="765">
    <w:name w:val="No Spacing"/>
    <w:uiPriority w:val="1"/>
    <w:qFormat/>
  </w:style>
  <w:style w:type="paragraph" w:styleId="766">
    <w:name w:val="Title"/>
    <w:basedOn w:val="742"/>
    <w:next w:val="742"/>
    <w:link w:val="76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7" w:customStyle="1">
    <w:name w:val="Название Знак"/>
    <w:link w:val="766"/>
    <w:uiPriority w:val="10"/>
    <w:rPr>
      <w:sz w:val="48"/>
      <w:szCs w:val="48"/>
    </w:rPr>
  </w:style>
  <w:style w:type="paragraph" w:styleId="768">
    <w:name w:val="Subtitle"/>
    <w:basedOn w:val="742"/>
    <w:next w:val="742"/>
    <w:link w:val="769"/>
    <w:uiPriority w:val="11"/>
    <w:qFormat/>
    <w:pPr>
      <w:spacing w:before="200" w:after="200"/>
    </w:pPr>
    <w:rPr>
      <w:sz w:val="24"/>
      <w:szCs w:val="24"/>
    </w:rPr>
  </w:style>
  <w:style w:type="character" w:styleId="769" w:customStyle="1">
    <w:name w:val="Подзаголовок Знак"/>
    <w:link w:val="768"/>
    <w:uiPriority w:val="11"/>
    <w:rPr>
      <w:sz w:val="24"/>
      <w:szCs w:val="24"/>
    </w:rPr>
  </w:style>
  <w:style w:type="paragraph" w:styleId="770">
    <w:name w:val="Quote"/>
    <w:basedOn w:val="742"/>
    <w:next w:val="742"/>
    <w:link w:val="771"/>
    <w:uiPriority w:val="29"/>
    <w:qFormat/>
    <w:pPr>
      <w:ind w:left="720" w:right="720"/>
    </w:pPr>
    <w:rPr>
      <w:i/>
    </w:rPr>
  </w:style>
  <w:style w:type="character" w:styleId="771" w:customStyle="1">
    <w:name w:val="Цитата 2 Знак"/>
    <w:link w:val="770"/>
    <w:uiPriority w:val="29"/>
    <w:rPr>
      <w:i/>
    </w:rPr>
  </w:style>
  <w:style w:type="paragraph" w:styleId="772">
    <w:name w:val="Intense Quote"/>
    <w:basedOn w:val="742"/>
    <w:next w:val="742"/>
    <w:link w:val="77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3" w:customStyle="1">
    <w:name w:val="Выделенная цитата Знак"/>
    <w:link w:val="772"/>
    <w:uiPriority w:val="30"/>
    <w:rPr>
      <w:i/>
    </w:rPr>
  </w:style>
  <w:style w:type="paragraph" w:styleId="774">
    <w:name w:val="Header"/>
    <w:basedOn w:val="742"/>
    <w:link w:val="775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75" w:customStyle="1">
    <w:name w:val="Верхний колонтитул Знак"/>
    <w:link w:val="774"/>
    <w:uiPriority w:val="99"/>
  </w:style>
  <w:style w:type="paragraph" w:styleId="776">
    <w:name w:val="Footer"/>
    <w:basedOn w:val="742"/>
    <w:link w:val="777"/>
    <w:pPr>
      <w:tabs>
        <w:tab w:val="center" w:pos="4153" w:leader="none"/>
        <w:tab w:val="right" w:pos="8306" w:leader="none"/>
      </w:tabs>
    </w:pPr>
  </w:style>
  <w:style w:type="character" w:styleId="777" w:customStyle="1">
    <w:name w:val="Нижний колонтитул Знак"/>
    <w:link w:val="776"/>
    <w:uiPriority w:val="99"/>
  </w:style>
  <w:style w:type="paragraph" w:styleId="778">
    <w:name w:val="Caption"/>
    <w:basedOn w:val="742"/>
    <w:next w:val="742"/>
    <w:link w:val="779"/>
    <w:qFormat/>
    <w:pPr>
      <w:jc w:val="center"/>
    </w:pPr>
    <w:rPr>
      <w:b/>
      <w:sz w:val="28"/>
    </w:rPr>
  </w:style>
  <w:style w:type="character" w:styleId="779" w:customStyle="1">
    <w:name w:val="Название объекта Знак"/>
    <w:link w:val="778"/>
    <w:uiPriority w:val="35"/>
    <w:rPr>
      <w:b/>
      <w:bCs/>
      <w:color w:val="4f81bd" w:themeColor="accent1"/>
      <w:sz w:val="18"/>
      <w:szCs w:val="18"/>
    </w:rPr>
  </w:style>
  <w:style w:type="table" w:styleId="780">
    <w:name w:val="Table Grid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1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2" w:customStyle="1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3" w:customStyle="1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4" w:customStyle="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5" w:customStyle="1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9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10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12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14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15" w:customStyle="1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6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7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8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9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20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21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22" w:customStyle="1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23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24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25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26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7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8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9" w:customStyle="1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4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45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46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7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8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9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50" w:customStyle="1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5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6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7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8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9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0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1" w:customStyle="1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72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73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74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75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76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7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8" w:customStyle="1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6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7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8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9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0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1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2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3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4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5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6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7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8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9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00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01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02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03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04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05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06">
    <w:name w:val="Hyperlink"/>
    <w:uiPriority w:val="99"/>
    <w:unhideWhenUsed/>
    <w:rPr>
      <w:color w:val="0000ff" w:themeColor="hyperlink"/>
      <w:u w:val="single"/>
    </w:rPr>
  </w:style>
  <w:style w:type="paragraph" w:styleId="907">
    <w:name w:val="footnote text"/>
    <w:basedOn w:val="742"/>
    <w:link w:val="908"/>
    <w:uiPriority w:val="99"/>
    <w:semiHidden/>
    <w:unhideWhenUsed/>
    <w:pPr>
      <w:spacing w:after="40"/>
    </w:pPr>
    <w:rPr>
      <w:sz w:val="18"/>
    </w:rPr>
  </w:style>
  <w:style w:type="character" w:styleId="908" w:customStyle="1">
    <w:name w:val="Текст сноски Знак"/>
    <w:link w:val="907"/>
    <w:uiPriority w:val="99"/>
    <w:rPr>
      <w:sz w:val="18"/>
    </w:rPr>
  </w:style>
  <w:style w:type="character" w:styleId="909">
    <w:name w:val="footnote reference"/>
    <w:uiPriority w:val="99"/>
    <w:unhideWhenUsed/>
    <w:rPr>
      <w:vertAlign w:val="superscript"/>
    </w:rPr>
  </w:style>
  <w:style w:type="paragraph" w:styleId="910">
    <w:name w:val="endnote text"/>
    <w:basedOn w:val="742"/>
    <w:link w:val="911"/>
    <w:uiPriority w:val="99"/>
    <w:semiHidden/>
    <w:unhideWhenUsed/>
    <w:rPr>
      <w:sz w:val="20"/>
    </w:rPr>
  </w:style>
  <w:style w:type="character" w:styleId="911" w:customStyle="1">
    <w:name w:val="Текст концевой сноски Знак"/>
    <w:link w:val="910"/>
    <w:uiPriority w:val="99"/>
    <w:rPr>
      <w:sz w:val="20"/>
    </w:rPr>
  </w:style>
  <w:style w:type="character" w:styleId="912">
    <w:name w:val="endnote reference"/>
    <w:uiPriority w:val="99"/>
    <w:semiHidden/>
    <w:unhideWhenUsed/>
    <w:rPr>
      <w:vertAlign w:val="superscript"/>
    </w:rPr>
  </w:style>
  <w:style w:type="paragraph" w:styleId="913">
    <w:name w:val="toc 1"/>
    <w:basedOn w:val="742"/>
    <w:next w:val="742"/>
    <w:uiPriority w:val="39"/>
    <w:unhideWhenUsed/>
    <w:pPr>
      <w:ind w:firstLine="0"/>
      <w:spacing w:after="57"/>
    </w:pPr>
  </w:style>
  <w:style w:type="paragraph" w:styleId="914">
    <w:name w:val="toc 2"/>
    <w:basedOn w:val="742"/>
    <w:next w:val="742"/>
    <w:uiPriority w:val="39"/>
    <w:unhideWhenUsed/>
    <w:pPr>
      <w:ind w:left="283" w:firstLine="0"/>
      <w:spacing w:after="57"/>
    </w:pPr>
  </w:style>
  <w:style w:type="paragraph" w:styleId="915">
    <w:name w:val="toc 3"/>
    <w:basedOn w:val="742"/>
    <w:next w:val="742"/>
    <w:uiPriority w:val="39"/>
    <w:unhideWhenUsed/>
    <w:pPr>
      <w:ind w:left="567" w:firstLine="0"/>
      <w:spacing w:after="57"/>
    </w:pPr>
  </w:style>
  <w:style w:type="paragraph" w:styleId="916">
    <w:name w:val="toc 4"/>
    <w:basedOn w:val="742"/>
    <w:next w:val="742"/>
    <w:uiPriority w:val="39"/>
    <w:unhideWhenUsed/>
    <w:pPr>
      <w:ind w:left="850" w:firstLine="0"/>
      <w:spacing w:after="57"/>
    </w:pPr>
  </w:style>
  <w:style w:type="paragraph" w:styleId="917">
    <w:name w:val="toc 5"/>
    <w:basedOn w:val="742"/>
    <w:next w:val="742"/>
    <w:uiPriority w:val="39"/>
    <w:unhideWhenUsed/>
    <w:pPr>
      <w:ind w:left="1134" w:firstLine="0"/>
      <w:spacing w:after="57"/>
    </w:pPr>
  </w:style>
  <w:style w:type="paragraph" w:styleId="918">
    <w:name w:val="toc 6"/>
    <w:basedOn w:val="742"/>
    <w:next w:val="742"/>
    <w:uiPriority w:val="39"/>
    <w:unhideWhenUsed/>
    <w:pPr>
      <w:ind w:left="1417" w:firstLine="0"/>
      <w:spacing w:after="57"/>
    </w:pPr>
  </w:style>
  <w:style w:type="paragraph" w:styleId="919">
    <w:name w:val="toc 7"/>
    <w:basedOn w:val="742"/>
    <w:next w:val="742"/>
    <w:uiPriority w:val="39"/>
    <w:unhideWhenUsed/>
    <w:pPr>
      <w:ind w:left="1701" w:firstLine="0"/>
      <w:spacing w:after="57"/>
    </w:pPr>
  </w:style>
  <w:style w:type="paragraph" w:styleId="920">
    <w:name w:val="toc 8"/>
    <w:basedOn w:val="742"/>
    <w:next w:val="742"/>
    <w:uiPriority w:val="39"/>
    <w:unhideWhenUsed/>
    <w:pPr>
      <w:ind w:left="1984" w:firstLine="0"/>
      <w:spacing w:after="57"/>
    </w:pPr>
  </w:style>
  <w:style w:type="paragraph" w:styleId="921">
    <w:name w:val="toc 9"/>
    <w:basedOn w:val="742"/>
    <w:next w:val="742"/>
    <w:uiPriority w:val="39"/>
    <w:unhideWhenUsed/>
    <w:pPr>
      <w:ind w:left="2268" w:firstLine="0"/>
      <w:spacing w:after="57"/>
    </w:pPr>
  </w:style>
  <w:style w:type="paragraph" w:styleId="922">
    <w:name w:val="TOC Heading"/>
    <w:uiPriority w:val="39"/>
    <w:unhideWhenUsed/>
  </w:style>
  <w:style w:type="paragraph" w:styleId="923">
    <w:name w:val="table of figures"/>
    <w:basedOn w:val="742"/>
    <w:next w:val="742"/>
    <w:uiPriority w:val="99"/>
    <w:unhideWhenUsed/>
  </w:style>
  <w:style w:type="paragraph" w:styleId="924">
    <w:name w:val="Body Text"/>
    <w:basedOn w:val="742"/>
    <w:next w:val="742"/>
    <w:pPr>
      <w:ind w:firstLine="0"/>
      <w:jc w:val="both"/>
    </w:pPr>
    <w:rPr>
      <w:sz w:val="22"/>
    </w:rPr>
  </w:style>
  <w:style w:type="character" w:styleId="925">
    <w:name w:val="page number"/>
    <w:basedOn w:val="752"/>
  </w:style>
  <w:style w:type="paragraph" w:styleId="926">
    <w:name w:val="Body Text 2"/>
    <w:basedOn w:val="742"/>
    <w:pPr>
      <w:ind w:right="5102" w:firstLine="0"/>
      <w:jc w:val="center"/>
      <w:spacing w:before="120"/>
    </w:pPr>
  </w:style>
  <w:style w:type="paragraph" w:styleId="927" w:customStyle="1">
    <w:name w:val="Обращение"/>
    <w:basedOn w:val="742"/>
    <w:next w:val="742"/>
    <w:pPr>
      <w:ind w:firstLine="0"/>
      <w:jc w:val="center"/>
      <w:spacing w:before="240" w:after="120"/>
    </w:pPr>
    <w:rPr>
      <w:b/>
    </w:rPr>
  </w:style>
  <w:style w:type="paragraph" w:styleId="928" w:customStyle="1">
    <w:name w:val="Адресные реквизиты"/>
    <w:basedOn w:val="924"/>
    <w:next w:val="924"/>
    <w:pPr>
      <w:jc w:val="left"/>
    </w:pPr>
    <w:rPr>
      <w:sz w:val="16"/>
    </w:rPr>
  </w:style>
  <w:style w:type="paragraph" w:styleId="929" w:customStyle="1">
    <w:name w:val="Адресат"/>
    <w:basedOn w:val="742"/>
    <w:pPr>
      <w:ind w:firstLine="0"/>
      <w:spacing w:before="120"/>
    </w:pPr>
    <w:rPr>
      <w:b/>
    </w:rPr>
  </w:style>
  <w:style w:type="paragraph" w:styleId="930">
    <w:name w:val="Body Text 3"/>
    <w:basedOn w:val="742"/>
    <w:pPr>
      <w:ind w:firstLine="0"/>
      <w:spacing w:before="120"/>
      <w:tabs>
        <w:tab w:val="left" w:pos="7371" w:leader="none"/>
      </w:tabs>
    </w:pPr>
    <w:rPr>
      <w:sz w:val="28"/>
    </w:rPr>
  </w:style>
  <w:style w:type="paragraph" w:styleId="931" w:customStyle="1">
    <w:name w:val="Знак1 Знак Знак Знак"/>
    <w:basedOn w:val="742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932">
    <w:name w:val="Body Text Indent"/>
    <w:basedOn w:val="742"/>
    <w:pPr>
      <w:ind w:left="283"/>
      <w:spacing w:after="120"/>
    </w:pPr>
  </w:style>
  <w:style w:type="paragraph" w:styleId="933">
    <w:name w:val="Balloon Text"/>
    <w:basedOn w:val="742"/>
    <w:link w:val="934"/>
    <w:rPr>
      <w:rFonts w:ascii="Tahoma" w:hAnsi="Tahoma" w:cs="Tahoma"/>
      <w:sz w:val="16"/>
      <w:szCs w:val="16"/>
    </w:rPr>
  </w:style>
  <w:style w:type="character" w:styleId="934" w:customStyle="1">
    <w:name w:val="Текст выноски Знак"/>
    <w:link w:val="933"/>
    <w:rPr>
      <w:rFonts w:ascii="Tahoma" w:hAnsi="Tahoma" w:cs="Tahoma"/>
      <w:sz w:val="16"/>
      <w:szCs w:val="16"/>
    </w:rPr>
  </w:style>
  <w:style w:type="paragraph" w:styleId="935" w:customStyle="1">
    <w:name w:val="ConsPlusNormal"/>
    <w:pPr>
      <w:widowControl w:val="off"/>
    </w:pPr>
    <w:rPr>
      <w:rFonts w:ascii="Calibri" w:hAnsi="Calibri" w:cs="Calibri"/>
      <w:sz w:val="22"/>
      <w:lang w:eastAsia="ru-RU"/>
    </w:rPr>
  </w:style>
  <w:style w:type="paragraph" w:styleId="936" w:customStyle="1">
    <w:name w:val="ConsPlusTitle"/>
    <w:pPr>
      <w:widowControl w:val="off"/>
    </w:pPr>
    <w:rPr>
      <w:rFonts w:ascii="Calibri" w:hAnsi="Calibri" w:cs="Calibri"/>
      <w:b/>
      <w:sz w:val="22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Company>Администрация Томской области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revision>3</cp:revision>
  <dcterms:created xsi:type="dcterms:W3CDTF">2025-12-17T04:20:00Z</dcterms:created>
  <dcterms:modified xsi:type="dcterms:W3CDTF">2025-12-17T09:50:06Z</dcterms:modified>
  <cp:version>917504</cp:version>
</cp:coreProperties>
</file>